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0B33" w:rsidRDefault="001E0B33" w:rsidP="001E0B33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>
        <w:rPr>
          <w:rFonts w:ascii="Times New Roman" w:eastAsia="Times New Roman" w:hAnsi="Times New Roman" w:cs="Times New Roman"/>
          <w:szCs w:val="24"/>
          <w:lang w:eastAsia="pl-PL"/>
        </w:rPr>
        <w:t xml:space="preserve">Załącznik nr 6 </w:t>
      </w:r>
    </w:p>
    <w:p w:rsidR="001E0B33" w:rsidRPr="001E0B33" w:rsidRDefault="001E0B33" w:rsidP="001E0B33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 w:rsidRPr="001E0B33">
        <w:rPr>
          <w:rFonts w:ascii="Times New Roman" w:eastAsia="Times New Roman" w:hAnsi="Times New Roman" w:cs="Times New Roman"/>
          <w:lang w:eastAsia="pl-PL"/>
        </w:rPr>
        <w:t xml:space="preserve">do uchwały nr </w:t>
      </w:r>
      <w:r w:rsidRPr="001E0B33">
        <w:rPr>
          <w:rFonts w:ascii="Times New Roman" w:eastAsia="Times New Roman" w:hAnsi="Times New Roman" w:cs="Times New Roman"/>
          <w:bCs/>
          <w:lang w:eastAsia="pl-PL"/>
        </w:rPr>
        <w:t>145/10/2022</w:t>
      </w:r>
    </w:p>
    <w:p w:rsidR="001E0B33" w:rsidRDefault="001E0B33" w:rsidP="001E0B33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>
        <w:rPr>
          <w:rFonts w:ascii="Times New Roman" w:eastAsia="Times New Roman" w:hAnsi="Times New Roman" w:cs="Times New Roman"/>
          <w:szCs w:val="24"/>
          <w:lang w:eastAsia="pl-PL"/>
        </w:rPr>
        <w:t>Komisji Egzaminacyjnej</w:t>
      </w:r>
    </w:p>
    <w:p w:rsidR="001E0B33" w:rsidRDefault="001E0B33" w:rsidP="001E0B33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>
        <w:rPr>
          <w:rFonts w:ascii="Times New Roman" w:eastAsia="Times New Roman" w:hAnsi="Times New Roman" w:cs="Times New Roman"/>
          <w:szCs w:val="24"/>
          <w:lang w:eastAsia="pl-PL"/>
        </w:rPr>
        <w:t>z dnia 21 października 2022 r.</w:t>
      </w:r>
    </w:p>
    <w:p w:rsidR="001E0B33" w:rsidRDefault="001E0B33" w:rsidP="001E0B33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:rsidR="001E0B33" w:rsidRPr="0061680C" w:rsidRDefault="001E0B33" w:rsidP="001E0B3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1680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B) </w:t>
      </w:r>
    </w:p>
    <w:p w:rsidR="0061680C" w:rsidRPr="00B348A4" w:rsidRDefault="001E0B33" w:rsidP="001E0B3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  <w:r w:rsidRPr="00B348A4">
        <w:rPr>
          <w:rFonts w:ascii="Times New Roman" w:eastAsia="Times New Roman" w:hAnsi="Times New Roman" w:cs="Times New Roman"/>
          <w:lang w:eastAsia="pl-PL"/>
        </w:rPr>
        <w:t xml:space="preserve">adekwatności zrealizowanego programu przez kandydata z zakresem wiedzy wymaganym przez Komisję Egzaminacyjną </w:t>
      </w:r>
    </w:p>
    <w:p w:rsidR="001E0B33" w:rsidRPr="00B348A4" w:rsidRDefault="001E0B33" w:rsidP="001E0B3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  <w:r w:rsidRPr="00B348A4">
        <w:rPr>
          <w:rFonts w:ascii="Times New Roman" w:eastAsia="Times New Roman" w:hAnsi="Times New Roman" w:cs="Times New Roman"/>
          <w:lang w:eastAsia="pl-PL"/>
        </w:rPr>
        <w:t>w postępowaniu kwalifikacyjnym</w:t>
      </w:r>
    </w:p>
    <w:p w:rsidR="001E0B33" w:rsidRPr="00B348A4" w:rsidRDefault="001E0B33" w:rsidP="001E0B3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lang w:eastAsia="pl-PL"/>
        </w:rPr>
      </w:pPr>
      <w:r w:rsidRPr="00B348A4">
        <w:rPr>
          <w:rFonts w:ascii="Times New Roman" w:eastAsia="Times New Roman" w:hAnsi="Times New Roman" w:cs="Times New Roman"/>
          <w:i/>
          <w:lang w:eastAsia="pl-PL"/>
        </w:rPr>
        <w:t>(na podstawie: Uchwały Nr 1273/30/2017 Krajowej Rady Biegłych Rewidentów z dnia 5 września 2017 r. w sprawie szczegółowego zakresu tematycznego egzaminów w</w:t>
      </w:r>
      <w:r w:rsidR="0061680C" w:rsidRPr="00B348A4">
        <w:rPr>
          <w:rFonts w:ascii="Times New Roman" w:eastAsia="Times New Roman" w:hAnsi="Times New Roman" w:cs="Times New Roman"/>
          <w:i/>
          <w:lang w:eastAsia="pl-PL"/>
        </w:rPr>
        <w:t> </w:t>
      </w:r>
      <w:r w:rsidRPr="00B348A4">
        <w:rPr>
          <w:rFonts w:ascii="Times New Roman" w:eastAsia="Times New Roman" w:hAnsi="Times New Roman" w:cs="Times New Roman"/>
          <w:i/>
          <w:lang w:eastAsia="pl-PL"/>
        </w:rPr>
        <w:t xml:space="preserve">postępowaniu kwalifikacyjnym na biegłych rewidentów </w:t>
      </w:r>
      <w:r w:rsidRPr="00B348A4">
        <w:rPr>
          <w:rFonts w:ascii="Times New Roman" w:hAnsi="Times New Roman" w:cs="Times New Roman"/>
          <w:bCs/>
          <w:i/>
        </w:rPr>
        <w:t>zmienionej uchwałą Nr 2336/42/2022 Krajowej Rady Biegłych Rewidentów z dnia  30</w:t>
      </w:r>
      <w:r w:rsidRPr="00B348A4">
        <w:rPr>
          <w:rFonts w:ascii="Times New Roman" w:hAnsi="Times New Roman" w:cs="Times New Roman"/>
          <w:bCs/>
        </w:rPr>
        <w:t xml:space="preserve"> sierpnia 2022 r. w</w:t>
      </w:r>
      <w:r w:rsidR="0061680C" w:rsidRPr="00B348A4">
        <w:rPr>
          <w:rFonts w:ascii="Times New Roman" w:hAnsi="Times New Roman" w:cs="Times New Roman"/>
          <w:bCs/>
        </w:rPr>
        <w:t> </w:t>
      </w:r>
      <w:r w:rsidRPr="00B348A4">
        <w:rPr>
          <w:rFonts w:ascii="Times New Roman" w:hAnsi="Times New Roman" w:cs="Times New Roman"/>
          <w:bCs/>
        </w:rPr>
        <w:t>przedmiocie zmiany uchwały w sprawie szczegółowego zakresu tematycznego egzaminów w postępowaniu kwalifikacy</w:t>
      </w:r>
      <w:bookmarkStart w:id="0" w:name="_GoBack"/>
      <w:bookmarkEnd w:id="0"/>
      <w:r w:rsidRPr="00B348A4">
        <w:rPr>
          <w:rFonts w:ascii="Times New Roman" w:hAnsi="Times New Roman" w:cs="Times New Roman"/>
          <w:bCs/>
        </w:rPr>
        <w:t>jnym na biegłych rewidentów</w:t>
      </w:r>
      <w:r w:rsidRPr="00B348A4">
        <w:rPr>
          <w:rFonts w:ascii="Times New Roman" w:eastAsia="Times New Roman" w:hAnsi="Times New Roman" w:cs="Times New Roman"/>
          <w:i/>
          <w:lang w:eastAsia="pl-PL"/>
        </w:rPr>
        <w:t xml:space="preserve">)  </w:t>
      </w:r>
    </w:p>
    <w:p w:rsidR="00E11EBE" w:rsidRPr="0047045D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:rsidR="00E11EBE" w:rsidRPr="0061680C" w:rsidRDefault="00516CCA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61680C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Ekonomia i kontrola wewnętrzna</w:t>
      </w:r>
    </w:p>
    <w:p w:rsidR="00E11EBE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:rsidR="0061680C" w:rsidRPr="0047045D" w:rsidRDefault="0061680C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594"/>
        <w:gridCol w:w="3828"/>
        <w:gridCol w:w="3685"/>
      </w:tblGrid>
      <w:tr w:rsidR="00E11EBE" w:rsidRPr="0047045D" w:rsidTr="007B76A4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</w:t>
            </w:r>
            <w:r w:rsidR="001108B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rciedlenie w programach </w:t>
            </w:r>
            <w:r w:rsidR="00AC0C54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zdanego </w:t>
            </w: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przedmiotu </w:t>
            </w:r>
          </w:p>
          <w:p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:rsidTr="007B76A4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  <w:shd w:val="clear" w:color="auto" w:fill="D4A7B0"/>
          </w:tcPr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</w:p>
          <w:p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7B76A4"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828" w:type="dxa"/>
            <w:shd w:val="clear" w:color="auto" w:fill="D4A7B0"/>
          </w:tcPr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  <w:tc>
          <w:tcPr>
            <w:tcW w:w="3685" w:type="dxa"/>
            <w:shd w:val="clear" w:color="auto" w:fill="D4A7B0"/>
          </w:tcPr>
          <w:p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</w:tr>
      <w:tr w:rsidR="00E11EBE" w:rsidRPr="0047045D" w:rsidTr="007B76A4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594" w:type="dxa"/>
            <w:shd w:val="clear" w:color="auto" w:fill="D4A7B0"/>
          </w:tcPr>
          <w:p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828" w:type="dxa"/>
            <w:shd w:val="clear" w:color="auto" w:fill="D4A7B0"/>
          </w:tcPr>
          <w:p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11EBE" w:rsidTr="007B76A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1. Ekonomia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1.1. Narzędzia analizy ekonomicznej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1.2. Podstawowe pojęcia i kategorie ekonomiczne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1.3. Rynek – mechanizm funkcjonowania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1.4. Teoria wyboru konsumenta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1.5. Mikroekonomiczna analiza przedsiębiorstwa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1.6. Struktury rynku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1.7. Efektywność i nieefektywność rynku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1.8. Rachunek dochodu narodowego i determinanty dochodu narodowego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1.9. Polityka monetarna (pieniężna)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1.10. Polityka budżetowa (fiskalna)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1.11. Bilans płatniczy, handel zagraniczny i kurs walutowy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2. Rynek finansowy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2.1. Elementy rynku finansowego i jego instrumenty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2.2. Rodzaje instytucji finansowych i ich funkcje i zasady działania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2.3. System nadzoru nad rynkiem finansowym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3. Zarządzanie i strategie biznesowe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3.1. Przedsiębiorstwo i jego o toczenie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3.2. Zarządzanie przedsiębiorstwem 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3.3. Kierowanie ludźmi w przedsiębiorstwie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3.4. Podejmowanie decyzji w przedsiębiorstwie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3.5. Społeczna odpowiedzialność biznesu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4.Kontrola wewnętrzna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4.1. Ryzyko w działalności gospodarczej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4.2. System kontroli wewnętrznej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4.3. Funkcjonowanie kontroli wewnętrznej a jakość ksiąg rachunkowych i sprawozdań finansowych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4.4. Zasady i elementy ładu korporacyjnego, w tym prawa i obowiązki właścicieli, inwestorów oraz osób sprawujących nadzór </w:t>
            </w:r>
          </w:p>
          <w:p w:rsidR="00E11EBE" w:rsidRDefault="00E11EBE" w:rsidP="008A2B6A"/>
        </w:tc>
        <w:tc>
          <w:tcPr>
            <w:tcW w:w="3594" w:type="dxa"/>
          </w:tcPr>
          <w:p w:rsidR="00E11EBE" w:rsidRDefault="00E11EBE" w:rsidP="008A2B6A"/>
        </w:tc>
        <w:tc>
          <w:tcPr>
            <w:tcW w:w="3828" w:type="dxa"/>
          </w:tcPr>
          <w:p w:rsidR="00E11EBE" w:rsidRDefault="00E11EBE" w:rsidP="008A2B6A"/>
        </w:tc>
        <w:tc>
          <w:tcPr>
            <w:tcW w:w="3685" w:type="dxa"/>
          </w:tcPr>
          <w:p w:rsidR="00E11EBE" w:rsidRDefault="00E11EBE" w:rsidP="008A2B6A"/>
        </w:tc>
      </w:tr>
    </w:tbl>
    <w:p w:rsidR="00E11EBE" w:rsidRDefault="00E11EBE" w:rsidP="00E11EBE"/>
    <w:p w:rsidR="00501CD3" w:rsidRDefault="00501CD3"/>
    <w:sectPr w:rsidR="00501CD3" w:rsidSect="0061680C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3BB9" w:rsidRDefault="00973BB9" w:rsidP="00E11EBE">
      <w:pPr>
        <w:spacing w:after="0" w:line="240" w:lineRule="auto"/>
      </w:pPr>
      <w:r>
        <w:separator/>
      </w:r>
    </w:p>
  </w:endnote>
  <w:endnote w:type="continuationSeparator" w:id="0">
    <w:p w:rsidR="00973BB9" w:rsidRDefault="00973BB9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3BB9" w:rsidRDefault="00973BB9" w:rsidP="00E11EBE">
      <w:pPr>
        <w:spacing w:after="0" w:line="240" w:lineRule="auto"/>
      </w:pPr>
      <w:r>
        <w:separator/>
      </w:r>
    </w:p>
  </w:footnote>
  <w:footnote w:type="continuationSeparator" w:id="0">
    <w:p w:rsidR="00973BB9" w:rsidRDefault="00973BB9" w:rsidP="00E11EBE">
      <w:pPr>
        <w:spacing w:after="0" w:line="240" w:lineRule="auto"/>
      </w:pPr>
      <w:r>
        <w:continuationSeparator/>
      </w:r>
    </w:p>
  </w:footnote>
  <w:footnote w:id="1">
    <w:p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  <w:p w:rsidR="00E11EBE" w:rsidRDefault="00E11EBE" w:rsidP="00E11EBE">
      <w:pPr>
        <w:pStyle w:val="Tekstprzypisudolnego"/>
      </w:pPr>
    </w:p>
  </w:footnote>
  <w:footnote w:id="2">
    <w:p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EBE"/>
    <w:rsid w:val="00026EE8"/>
    <w:rsid w:val="001108B5"/>
    <w:rsid w:val="001E0B33"/>
    <w:rsid w:val="00273743"/>
    <w:rsid w:val="00501CD3"/>
    <w:rsid w:val="00516CCA"/>
    <w:rsid w:val="0061680C"/>
    <w:rsid w:val="007B76A4"/>
    <w:rsid w:val="00973BB9"/>
    <w:rsid w:val="0098742F"/>
    <w:rsid w:val="00AB2F8C"/>
    <w:rsid w:val="00AC0C54"/>
    <w:rsid w:val="00B348A4"/>
    <w:rsid w:val="00CB641A"/>
    <w:rsid w:val="00D07650"/>
    <w:rsid w:val="00D3133E"/>
    <w:rsid w:val="00D34CC1"/>
    <w:rsid w:val="00D35757"/>
    <w:rsid w:val="00E11EBE"/>
    <w:rsid w:val="00E71DD2"/>
    <w:rsid w:val="00EA2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108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08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580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3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6505D-FA49-4437-906C-2E37A5B2C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357</Words>
  <Characters>2145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jlabecka</cp:lastModifiedBy>
  <cp:revision>5</cp:revision>
  <cp:lastPrinted>2022-08-04T12:22:00Z</cp:lastPrinted>
  <dcterms:created xsi:type="dcterms:W3CDTF">2022-10-21T12:58:00Z</dcterms:created>
  <dcterms:modified xsi:type="dcterms:W3CDTF">2022-10-21T13:37:00Z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FCATEGORY">
    <vt:lpwstr>InformacjePubliczneInformacjeSektoraPublicznego</vt:lpwstr>
  </property>
  <property fmtid="{D5CDD505-2E9C-101B-9397-08002B2CF9AE}" pid="3" name="MFClassifiedBy">
    <vt:lpwstr>MF\ASKL;Szkolniak Agnieszka</vt:lpwstr>
  </property>
  <property fmtid="{D5CDD505-2E9C-101B-9397-08002B2CF9AE}" pid="4" name="MFClassificationDate">
    <vt:lpwstr>2022-08-19T16:23:56.0928902+02:00</vt:lpwstr>
  </property>
  <property fmtid="{D5CDD505-2E9C-101B-9397-08002B2CF9AE}" pid="5" name="MFClassifiedBySID">
    <vt:lpwstr>MF\S-1-5-21-1525952054-1005573771-2909822258-7926</vt:lpwstr>
  </property>
  <property fmtid="{D5CDD505-2E9C-101B-9397-08002B2CF9AE}" pid="6" name="MFGRNItemId">
    <vt:lpwstr>GRN-87e6d4dd-ae71-45d0-82e6-d311f2bb7fb2</vt:lpwstr>
  </property>
  <property fmtid="{D5CDD505-2E9C-101B-9397-08002B2CF9AE}" pid="7" name="MFHash">
    <vt:lpwstr>WeqMI3aGWjqyZKz9Vkyfab8OqzNTX5qnsmqGyvpr0lA=</vt:lpwstr>
  </property>
  <property fmtid="{D5CDD505-2E9C-101B-9397-08002B2CF9AE}" pid="8" name="DLPManualFileClassification">
    <vt:lpwstr>{2755b7d9-e53d-4779-a40c-03797dcf43b3}</vt:lpwstr>
  </property>
  <property fmtid="{D5CDD505-2E9C-101B-9397-08002B2CF9AE}" pid="9" name="MFRefresh">
    <vt:lpwstr>False</vt:lpwstr>
  </property>
</Properties>
</file>